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398A7" w14:textId="31197BAF" w:rsidR="00E90E49" w:rsidRPr="00663F19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663F19">
        <w:t>3GPP TSG-RAN WG</w:t>
      </w:r>
      <w:r w:rsidR="0015455E" w:rsidRPr="00663F19">
        <w:t>2</w:t>
      </w:r>
      <w:r w:rsidRPr="00663F19">
        <w:t xml:space="preserve"> </w:t>
      </w:r>
      <w:r w:rsidR="008F1C4E" w:rsidRPr="00663F19">
        <w:t xml:space="preserve">Meeting </w:t>
      </w:r>
      <w:r w:rsidRPr="00663F19">
        <w:t>#</w:t>
      </w:r>
      <w:r w:rsidR="0015455E" w:rsidRPr="00663F19">
        <w:t>11</w:t>
      </w:r>
      <w:r w:rsidR="004B6516">
        <w:t>3</w:t>
      </w:r>
      <w:r w:rsidR="00CD6314">
        <w:t>e</w:t>
      </w:r>
      <w:r w:rsidRPr="00663F19">
        <w:tab/>
      </w:r>
      <w:r w:rsidRPr="00B75509">
        <w:rPr>
          <w:sz w:val="32"/>
          <w:szCs w:val="32"/>
        </w:rPr>
        <w:t xml:space="preserve">Tdoc </w:t>
      </w:r>
      <w:r w:rsidR="00DF68B7" w:rsidRPr="00B75509">
        <w:rPr>
          <w:sz w:val="32"/>
          <w:szCs w:val="32"/>
        </w:rPr>
        <w:t>R2-</w:t>
      </w:r>
      <w:r w:rsidR="00A001E1" w:rsidRPr="00B75509">
        <w:rPr>
          <w:sz w:val="32"/>
          <w:szCs w:val="32"/>
        </w:rPr>
        <w:t>2</w:t>
      </w:r>
      <w:r w:rsidR="0048429B">
        <w:rPr>
          <w:sz w:val="32"/>
          <w:szCs w:val="32"/>
        </w:rPr>
        <w:t>101556</w:t>
      </w:r>
    </w:p>
    <w:p w14:paraId="75F40BC4" w14:textId="0EB98B3E" w:rsidR="00E90E49" w:rsidRPr="00663F19" w:rsidRDefault="0015455E" w:rsidP="00311702">
      <w:pPr>
        <w:pStyle w:val="3GPPHeader"/>
      </w:pPr>
      <w:r w:rsidRPr="00523229">
        <w:t>E-meeting</w:t>
      </w:r>
      <w:r w:rsidR="0027144F" w:rsidRPr="00523229">
        <w:t xml:space="preserve">, </w:t>
      </w:r>
      <w:r w:rsidR="004B6516">
        <w:t>Jan 25</w:t>
      </w:r>
      <w:r w:rsidR="004B6516" w:rsidRPr="004B6516">
        <w:rPr>
          <w:vertAlign w:val="superscript"/>
        </w:rPr>
        <w:t>th</w:t>
      </w:r>
      <w:r w:rsidR="004B6516">
        <w:t xml:space="preserve"> </w:t>
      </w:r>
      <w:r w:rsidR="00523229">
        <w:t xml:space="preserve">– </w:t>
      </w:r>
      <w:r w:rsidR="004B6516">
        <w:t>Feb 5</w:t>
      </w:r>
      <w:r w:rsidR="004B6516" w:rsidRPr="004B6516">
        <w:rPr>
          <w:vertAlign w:val="superscript"/>
        </w:rPr>
        <w:t>th</w:t>
      </w:r>
      <w:r w:rsidR="006B7A8D">
        <w:t xml:space="preserve">, </w:t>
      </w:r>
      <w:r w:rsidR="00523229">
        <w:t>202</w:t>
      </w:r>
      <w:r w:rsidR="004B6516">
        <w:t>1</w:t>
      </w:r>
    </w:p>
    <w:p w14:paraId="2E745AE3" w14:textId="77777777" w:rsidR="00E90E49" w:rsidRPr="00663F19" w:rsidRDefault="00E90E49" w:rsidP="00357380">
      <w:pPr>
        <w:pStyle w:val="3GPPHeader"/>
      </w:pPr>
    </w:p>
    <w:p w14:paraId="40CF7388" w14:textId="056A2AB8" w:rsidR="00E90E49" w:rsidRPr="00663F19" w:rsidRDefault="00E90E49" w:rsidP="00311702">
      <w:pPr>
        <w:pStyle w:val="3GPPHeader"/>
        <w:rPr>
          <w:sz w:val="22"/>
        </w:rPr>
      </w:pPr>
      <w:r w:rsidRPr="00663F19">
        <w:rPr>
          <w:sz w:val="22"/>
        </w:rPr>
        <w:t>Agenda Item:</w:t>
      </w:r>
      <w:r w:rsidRPr="00663F19">
        <w:rPr>
          <w:sz w:val="22"/>
        </w:rPr>
        <w:tab/>
      </w:r>
      <w:r w:rsidR="00987105">
        <w:rPr>
          <w:sz w:val="22"/>
        </w:rPr>
        <w:t>9.2.</w:t>
      </w:r>
      <w:r w:rsidR="00DF3356">
        <w:rPr>
          <w:sz w:val="22"/>
        </w:rPr>
        <w:t>4</w:t>
      </w:r>
    </w:p>
    <w:p w14:paraId="719003AB" w14:textId="77777777" w:rsidR="00E90E49" w:rsidRPr="00663F19" w:rsidRDefault="003D3C45" w:rsidP="00F64C2B">
      <w:pPr>
        <w:pStyle w:val="3GPPHeader"/>
        <w:rPr>
          <w:sz w:val="22"/>
        </w:rPr>
      </w:pPr>
      <w:r w:rsidRPr="00663F19">
        <w:rPr>
          <w:sz w:val="22"/>
        </w:rPr>
        <w:t>Source:</w:t>
      </w:r>
      <w:r w:rsidR="00E90E49" w:rsidRPr="00663F19">
        <w:rPr>
          <w:sz w:val="22"/>
        </w:rPr>
        <w:tab/>
      </w:r>
      <w:r w:rsidR="00F64C2B" w:rsidRPr="00663F19">
        <w:rPr>
          <w:sz w:val="22"/>
        </w:rPr>
        <w:t>Ericsson</w:t>
      </w:r>
    </w:p>
    <w:p w14:paraId="3CE99A1A" w14:textId="04B78C5D" w:rsidR="00E90E49" w:rsidRPr="00663F19" w:rsidRDefault="003D3C45" w:rsidP="00311702">
      <w:pPr>
        <w:pStyle w:val="3GPPHeader"/>
        <w:rPr>
          <w:sz w:val="22"/>
        </w:rPr>
      </w:pPr>
      <w:r w:rsidRPr="00663F19">
        <w:rPr>
          <w:sz w:val="22"/>
        </w:rPr>
        <w:t>Title:</w:t>
      </w:r>
      <w:r w:rsidR="00E90E49" w:rsidRPr="00663F19">
        <w:rPr>
          <w:sz w:val="22"/>
        </w:rPr>
        <w:tab/>
      </w:r>
      <w:r w:rsidR="00DF3356">
        <w:rPr>
          <w:sz w:val="22"/>
        </w:rPr>
        <w:t xml:space="preserve">Connection density evaluation </w:t>
      </w:r>
      <w:r w:rsidR="00843106">
        <w:rPr>
          <w:sz w:val="22"/>
        </w:rPr>
        <w:t xml:space="preserve">for </w:t>
      </w:r>
      <w:r w:rsidR="00A001E1">
        <w:rPr>
          <w:sz w:val="22"/>
        </w:rPr>
        <w:t>I</w:t>
      </w:r>
      <w:r w:rsidR="007E7A48">
        <w:rPr>
          <w:sz w:val="22"/>
        </w:rPr>
        <w:t>o</w:t>
      </w:r>
      <w:r w:rsidR="00A001E1">
        <w:rPr>
          <w:sz w:val="22"/>
        </w:rPr>
        <w:t xml:space="preserve">T </w:t>
      </w:r>
      <w:r w:rsidR="00614326">
        <w:rPr>
          <w:sz w:val="22"/>
        </w:rPr>
        <w:t>NTN</w:t>
      </w:r>
      <w:r w:rsidR="00DF3356">
        <w:rPr>
          <w:sz w:val="22"/>
        </w:rPr>
        <w:t xml:space="preserve"> devices</w:t>
      </w:r>
    </w:p>
    <w:p w14:paraId="1C58528E" w14:textId="5C8DA81A" w:rsidR="00E90E49" w:rsidRPr="0015455E" w:rsidRDefault="00E90E49" w:rsidP="0015455E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5455E">
        <w:rPr>
          <w:sz w:val="22"/>
        </w:rPr>
        <w:t>Discussion, Decision</w:t>
      </w:r>
    </w:p>
    <w:p w14:paraId="0363E309" w14:textId="77777777" w:rsidR="00E90E49" w:rsidRPr="00CE0424" w:rsidRDefault="00230D18" w:rsidP="00987105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B4AEC77" w14:textId="7A21C5D8" w:rsidR="003F3997" w:rsidRPr="004D0544" w:rsidRDefault="004B6516" w:rsidP="003F3997">
      <w:pPr>
        <w:pStyle w:val="BodyText"/>
        <w:rPr>
          <w:i/>
          <w:iCs/>
          <w:sz w:val="20"/>
          <w:szCs w:val="20"/>
        </w:rPr>
      </w:pPr>
      <w:bookmarkStart w:id="1" w:name="_Ref178064866"/>
      <w:r>
        <w:rPr>
          <w:sz w:val="20"/>
          <w:szCs w:val="20"/>
        </w:rPr>
        <w:t>In RAN#86, a</w:t>
      </w:r>
      <w:r w:rsidR="003F3997" w:rsidRPr="00987105">
        <w:rPr>
          <w:sz w:val="20"/>
          <w:szCs w:val="20"/>
        </w:rPr>
        <w:t xml:space="preserve"> </w:t>
      </w:r>
      <w:r w:rsidR="00644E1D" w:rsidRPr="00987105">
        <w:rPr>
          <w:sz w:val="20"/>
          <w:szCs w:val="20"/>
        </w:rPr>
        <w:t>S</w:t>
      </w:r>
      <w:r w:rsidR="003F3997" w:rsidRPr="00987105">
        <w:rPr>
          <w:sz w:val="20"/>
          <w:szCs w:val="20"/>
        </w:rPr>
        <w:t xml:space="preserve">I </w:t>
      </w:r>
      <w:r>
        <w:rPr>
          <w:sz w:val="20"/>
          <w:szCs w:val="20"/>
        </w:rPr>
        <w:t xml:space="preserve">was approved </w:t>
      </w:r>
      <w:r w:rsidR="00356C68" w:rsidRPr="00987105">
        <w:rPr>
          <w:sz w:val="20"/>
          <w:szCs w:val="20"/>
        </w:rPr>
        <w:t xml:space="preserve">to </w:t>
      </w:r>
      <w:r w:rsidR="00AA089D" w:rsidRPr="00987105">
        <w:rPr>
          <w:sz w:val="20"/>
          <w:szCs w:val="20"/>
        </w:rPr>
        <w:t xml:space="preserve">determine and evaluate the minimum necessary specifications to introduce </w:t>
      </w:r>
      <w:r w:rsidR="00356C68" w:rsidRPr="00987105">
        <w:rPr>
          <w:sz w:val="20"/>
          <w:szCs w:val="20"/>
        </w:rPr>
        <w:t xml:space="preserve">NB-IoT/eMTC support for </w:t>
      </w:r>
      <w:r w:rsidR="003F3997" w:rsidRPr="00987105">
        <w:rPr>
          <w:sz w:val="20"/>
          <w:szCs w:val="20"/>
        </w:rPr>
        <w:t>non-terrestrial networks (NTN)</w:t>
      </w:r>
      <w:r w:rsidR="00956A74">
        <w:rPr>
          <w:sz w:val="20"/>
          <w:szCs w:val="20"/>
        </w:rPr>
        <w:t>.</w:t>
      </w:r>
      <w:r w:rsidR="007C7EF8">
        <w:rPr>
          <w:sz w:val="20"/>
          <w:szCs w:val="20"/>
        </w:rPr>
        <w:t xml:space="preserve"> The description for the SI was updated in RAN#90</w:t>
      </w:r>
      <w:r w:rsidR="003F3997" w:rsidRPr="00987105">
        <w:rPr>
          <w:sz w:val="20"/>
          <w:szCs w:val="20"/>
        </w:rPr>
        <w:t xml:space="preserve"> </w:t>
      </w:r>
      <w:r w:rsidR="003F3997" w:rsidRPr="00987105">
        <w:rPr>
          <w:sz w:val="20"/>
          <w:szCs w:val="20"/>
        </w:rPr>
        <w:fldChar w:fldCharType="begin"/>
      </w:r>
      <w:r w:rsidR="003F3997" w:rsidRPr="00987105">
        <w:rPr>
          <w:sz w:val="20"/>
          <w:szCs w:val="20"/>
        </w:rPr>
        <w:instrText xml:space="preserve"> REF _Ref45286859 \r \h </w:instrText>
      </w:r>
      <w:r w:rsidR="00987105">
        <w:rPr>
          <w:sz w:val="20"/>
          <w:szCs w:val="20"/>
        </w:rPr>
        <w:instrText xml:space="preserve"> \* MERGEFORMAT </w:instrText>
      </w:r>
      <w:r w:rsidR="003F3997" w:rsidRPr="00987105">
        <w:rPr>
          <w:sz w:val="20"/>
          <w:szCs w:val="20"/>
        </w:rPr>
      </w:r>
      <w:r w:rsidR="003F3997" w:rsidRPr="00987105">
        <w:rPr>
          <w:sz w:val="20"/>
          <w:szCs w:val="20"/>
        </w:rPr>
        <w:fldChar w:fldCharType="separate"/>
      </w:r>
      <w:r w:rsidR="00523229" w:rsidRPr="00987105">
        <w:rPr>
          <w:sz w:val="20"/>
          <w:szCs w:val="20"/>
        </w:rPr>
        <w:t>[1]</w:t>
      </w:r>
      <w:r w:rsidR="003F3997" w:rsidRPr="00987105">
        <w:rPr>
          <w:sz w:val="20"/>
          <w:szCs w:val="20"/>
        </w:rPr>
        <w:fldChar w:fldCharType="end"/>
      </w:r>
      <w:r w:rsidR="00BA1283">
        <w:rPr>
          <w:sz w:val="20"/>
          <w:szCs w:val="20"/>
        </w:rPr>
        <w:t xml:space="preserve"> and it was </w:t>
      </w:r>
      <w:r w:rsidR="007C7EF8" w:rsidRPr="007C7EF8">
        <w:rPr>
          <w:sz w:val="20"/>
          <w:szCs w:val="20"/>
        </w:rPr>
        <w:t xml:space="preserve">agreed to use the existing work on NR NTN captured in TR 38.821 </w:t>
      </w:r>
      <w:r w:rsidR="007C7EF8" w:rsidRPr="007C7EF8">
        <w:rPr>
          <w:sz w:val="20"/>
          <w:szCs w:val="20"/>
        </w:rPr>
        <w:fldChar w:fldCharType="begin"/>
      </w:r>
      <w:r w:rsidR="007C7EF8" w:rsidRPr="007C7EF8">
        <w:rPr>
          <w:sz w:val="20"/>
          <w:szCs w:val="20"/>
        </w:rPr>
        <w:instrText xml:space="preserve"> REF _Ref49798325 \r \h  \* MERGEFORMAT </w:instrText>
      </w:r>
      <w:r w:rsidR="007C7EF8" w:rsidRPr="007C7EF8">
        <w:rPr>
          <w:sz w:val="20"/>
          <w:szCs w:val="20"/>
        </w:rPr>
      </w:r>
      <w:r w:rsidR="007C7EF8" w:rsidRPr="007C7EF8">
        <w:rPr>
          <w:sz w:val="20"/>
          <w:szCs w:val="20"/>
        </w:rPr>
        <w:fldChar w:fldCharType="separate"/>
      </w:r>
      <w:r w:rsidR="007C7EF8" w:rsidRPr="007C7EF8">
        <w:rPr>
          <w:sz w:val="20"/>
          <w:szCs w:val="20"/>
        </w:rPr>
        <w:t>[2]</w:t>
      </w:r>
      <w:r w:rsidR="007C7EF8" w:rsidRPr="007C7EF8">
        <w:rPr>
          <w:sz w:val="20"/>
          <w:szCs w:val="20"/>
        </w:rPr>
        <w:fldChar w:fldCharType="end"/>
      </w:r>
      <w:r w:rsidR="007C7EF8" w:rsidRPr="007C7EF8">
        <w:rPr>
          <w:sz w:val="20"/>
          <w:szCs w:val="20"/>
        </w:rPr>
        <w:t xml:space="preserve"> as a baseline.</w:t>
      </w:r>
      <w:r w:rsidR="004D0544">
        <w:rPr>
          <w:i/>
          <w:iCs/>
          <w:sz w:val="20"/>
          <w:szCs w:val="20"/>
        </w:rPr>
        <w:t xml:space="preserve"> </w:t>
      </w:r>
      <w:r w:rsidR="003F3997" w:rsidRPr="00987105">
        <w:rPr>
          <w:sz w:val="20"/>
          <w:szCs w:val="20"/>
        </w:rPr>
        <w:t>In this contribution</w:t>
      </w:r>
      <w:r w:rsidR="00E6600D">
        <w:rPr>
          <w:sz w:val="20"/>
          <w:szCs w:val="20"/>
        </w:rPr>
        <w:t>,</w:t>
      </w:r>
      <w:r w:rsidR="003F3997" w:rsidRPr="00987105">
        <w:rPr>
          <w:sz w:val="20"/>
          <w:szCs w:val="20"/>
        </w:rPr>
        <w:t xml:space="preserve"> </w:t>
      </w:r>
      <w:r w:rsidR="00F13D48" w:rsidRPr="00987105">
        <w:rPr>
          <w:sz w:val="20"/>
          <w:szCs w:val="20"/>
        </w:rPr>
        <w:t xml:space="preserve">we </w:t>
      </w:r>
      <w:r>
        <w:rPr>
          <w:sz w:val="20"/>
          <w:szCs w:val="20"/>
        </w:rPr>
        <w:t xml:space="preserve">discuss </w:t>
      </w:r>
      <w:r w:rsidR="00F13D48" w:rsidRPr="00987105">
        <w:rPr>
          <w:sz w:val="20"/>
          <w:szCs w:val="20"/>
        </w:rPr>
        <w:t xml:space="preserve">the </w:t>
      </w:r>
      <w:r w:rsidR="00DF3356">
        <w:rPr>
          <w:sz w:val="20"/>
          <w:szCs w:val="20"/>
        </w:rPr>
        <w:t xml:space="preserve">evaluation for connection density for </w:t>
      </w:r>
      <w:r w:rsidR="00DA72B2">
        <w:rPr>
          <w:sz w:val="20"/>
          <w:szCs w:val="20"/>
        </w:rPr>
        <w:t>IoT NTN</w:t>
      </w:r>
      <w:r w:rsidR="00DF3356">
        <w:rPr>
          <w:sz w:val="20"/>
          <w:szCs w:val="20"/>
        </w:rPr>
        <w:t xml:space="preserve"> devices</w:t>
      </w:r>
      <w:r w:rsidR="00F13D48" w:rsidRPr="00987105">
        <w:rPr>
          <w:sz w:val="20"/>
          <w:szCs w:val="20"/>
        </w:rPr>
        <w:t>.</w:t>
      </w:r>
    </w:p>
    <w:p w14:paraId="35F8BEEA" w14:textId="497E3208" w:rsidR="003E4DB2" w:rsidRDefault="003E4DB2" w:rsidP="003E4DB2">
      <w:pPr>
        <w:pStyle w:val="Heading1"/>
      </w:pPr>
      <w:r>
        <w:t>2</w:t>
      </w:r>
      <w:r>
        <w:tab/>
      </w:r>
      <w:r w:rsidR="004E665B">
        <w:t>Connection density</w:t>
      </w:r>
    </w:p>
    <w:p w14:paraId="53BE3131" w14:textId="061744D8" w:rsidR="00DF3356" w:rsidRDefault="00DF3356" w:rsidP="00DF3356">
      <w:pPr>
        <w:jc w:val="both"/>
        <w:rPr>
          <w:rFonts w:ascii="Arial" w:eastAsiaTheme="minorEastAsia" w:hAnsi="Arial"/>
          <w:iCs/>
          <w:sz w:val="20"/>
          <w:lang w:eastAsia="ja-JP"/>
        </w:rPr>
      </w:pPr>
      <w:bookmarkStart w:id="2" w:name="_Hlk61217631"/>
      <w:r w:rsidRPr="00DF3356">
        <w:rPr>
          <w:rFonts w:ascii="Arial" w:hAnsi="Arial"/>
          <w:sz w:val="20"/>
          <w:lang w:eastAsia="ja-JP"/>
        </w:rPr>
        <w:t xml:space="preserve">In </w:t>
      </w:r>
      <w:r w:rsidRPr="00DF3356">
        <w:rPr>
          <w:rFonts w:ascii="Arial" w:hAnsi="Arial"/>
          <w:sz w:val="20"/>
          <w:lang w:eastAsia="ja-JP"/>
        </w:rPr>
        <w:fldChar w:fldCharType="begin"/>
      </w:r>
      <w:r w:rsidRPr="00DF3356">
        <w:rPr>
          <w:rFonts w:ascii="Arial" w:hAnsi="Arial"/>
          <w:sz w:val="20"/>
          <w:lang w:eastAsia="ja-JP"/>
        </w:rPr>
        <w:instrText xml:space="preserve"> REF _Ref53477321 \n \h  \* MERGEFORMAT </w:instrText>
      </w:r>
      <w:r w:rsidRPr="00DF3356">
        <w:rPr>
          <w:rFonts w:ascii="Arial" w:hAnsi="Arial"/>
          <w:sz w:val="20"/>
          <w:lang w:eastAsia="ja-JP"/>
        </w:rPr>
      </w:r>
      <w:r w:rsidRPr="00DF3356">
        <w:rPr>
          <w:rFonts w:ascii="Arial" w:hAnsi="Arial"/>
          <w:sz w:val="20"/>
          <w:lang w:eastAsia="ja-JP"/>
        </w:rPr>
        <w:fldChar w:fldCharType="separate"/>
      </w:r>
      <w:r w:rsidRPr="00DF3356">
        <w:rPr>
          <w:rFonts w:ascii="Arial" w:hAnsi="Arial"/>
          <w:sz w:val="20"/>
          <w:lang w:eastAsia="ja-JP"/>
        </w:rPr>
        <w:t>[</w:t>
      </w:r>
      <w:r w:rsidR="004E665B">
        <w:rPr>
          <w:rFonts w:ascii="Arial" w:hAnsi="Arial"/>
          <w:sz w:val="20"/>
          <w:lang w:eastAsia="ja-JP"/>
        </w:rPr>
        <w:t>3</w:t>
      </w:r>
      <w:r w:rsidRPr="00DF3356">
        <w:rPr>
          <w:rFonts w:ascii="Arial" w:hAnsi="Arial"/>
          <w:sz w:val="20"/>
          <w:lang w:eastAsia="ja-JP"/>
        </w:rPr>
        <w:t>]</w:t>
      </w:r>
      <w:r w:rsidRPr="00DF3356">
        <w:rPr>
          <w:rFonts w:ascii="Arial" w:hAnsi="Arial"/>
          <w:sz w:val="20"/>
          <w:lang w:eastAsia="ja-JP"/>
        </w:rPr>
        <w:fldChar w:fldCharType="end"/>
      </w:r>
      <w:r w:rsidRPr="00DF3356">
        <w:rPr>
          <w:rFonts w:ascii="Arial" w:hAnsi="Arial"/>
          <w:sz w:val="20"/>
          <w:lang w:eastAsia="ja-JP"/>
        </w:rPr>
        <w:t xml:space="preserve">, the connection density was defined as the number of devices per unit area that fulfil a target quality of service (QoS) requirement to ensure a packet drop rate of 1% for a certain packet size and packet arrival rate. For IMT-2020 connection density requirement for massive IoT devices </w:t>
      </w:r>
      <w:r w:rsidRPr="00DF3356">
        <w:rPr>
          <w:rFonts w:ascii="Arial" w:hAnsi="Arial"/>
          <w:sz w:val="20"/>
          <w:lang w:eastAsia="ja-JP"/>
        </w:rPr>
        <w:fldChar w:fldCharType="begin"/>
      </w:r>
      <w:r w:rsidRPr="00DF3356">
        <w:rPr>
          <w:rFonts w:ascii="Arial" w:hAnsi="Arial"/>
          <w:sz w:val="20"/>
          <w:lang w:eastAsia="ja-JP"/>
        </w:rPr>
        <w:instrText xml:space="preserve"> REF _Ref53055114 \n \h  \* MERGEFORMAT </w:instrText>
      </w:r>
      <w:r w:rsidRPr="00DF3356">
        <w:rPr>
          <w:rFonts w:ascii="Arial" w:hAnsi="Arial"/>
          <w:sz w:val="20"/>
          <w:lang w:eastAsia="ja-JP"/>
        </w:rPr>
      </w:r>
      <w:r w:rsidRPr="00DF3356">
        <w:rPr>
          <w:rFonts w:ascii="Arial" w:hAnsi="Arial"/>
          <w:sz w:val="20"/>
          <w:lang w:eastAsia="ja-JP"/>
        </w:rPr>
        <w:fldChar w:fldCharType="separate"/>
      </w:r>
      <w:r w:rsidRPr="00DF3356">
        <w:rPr>
          <w:rFonts w:ascii="Arial" w:hAnsi="Arial"/>
          <w:sz w:val="20"/>
          <w:lang w:eastAsia="ja-JP"/>
        </w:rPr>
        <w:t>[</w:t>
      </w:r>
      <w:r w:rsidR="004E665B">
        <w:rPr>
          <w:rFonts w:ascii="Arial" w:hAnsi="Arial"/>
          <w:sz w:val="20"/>
          <w:lang w:eastAsia="ja-JP"/>
        </w:rPr>
        <w:t>4</w:t>
      </w:r>
      <w:r w:rsidRPr="00DF3356">
        <w:rPr>
          <w:rFonts w:ascii="Arial" w:hAnsi="Arial"/>
          <w:sz w:val="20"/>
          <w:lang w:eastAsia="ja-JP"/>
        </w:rPr>
        <w:t>]</w:t>
      </w:r>
      <w:r w:rsidRPr="00DF3356">
        <w:rPr>
          <w:rFonts w:ascii="Arial" w:hAnsi="Arial"/>
          <w:sz w:val="20"/>
          <w:lang w:eastAsia="ja-JP"/>
        </w:rPr>
        <w:fldChar w:fldCharType="end"/>
      </w:r>
      <w:r w:rsidRPr="00DF3356">
        <w:rPr>
          <w:rFonts w:ascii="Arial" w:hAnsi="Arial"/>
          <w:sz w:val="20"/>
          <w:lang w:eastAsia="ja-JP"/>
        </w:rPr>
        <w:t xml:space="preserve">, a target connection density of 1 million devices per </w:t>
      </w:r>
      <m:oMath>
        <m:r>
          <m:rPr>
            <m:sty m:val="p"/>
          </m:rPr>
          <w:rPr>
            <w:rFonts w:ascii="Cambria Math" w:hAnsi="Cambria Math"/>
            <w:sz w:val="20"/>
            <w:lang w:eastAsia="ja-JP"/>
          </w:rPr>
          <m:t>k</m:t>
        </m:r>
        <m:sSup>
          <m:sSupPr>
            <m:ctrlPr>
              <w:rPr>
                <w:rFonts w:ascii="Cambria Math" w:hAnsi="Cambria Math"/>
                <w:iCs/>
                <w:sz w:val="20"/>
                <w:lang w:eastAsia="ja-JP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lang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lang w:eastAsia="ja-JP"/>
              </w:rPr>
              <m:t>2</m:t>
            </m:r>
          </m:sup>
        </m:sSup>
      </m:oMath>
      <w:r w:rsidRPr="00DF3356">
        <w:rPr>
          <w:rFonts w:ascii="Arial" w:eastAsiaTheme="minorEastAsia" w:hAnsi="Arial"/>
          <w:iCs/>
          <w:sz w:val="20"/>
          <w:lang w:eastAsia="ja-JP"/>
        </w:rPr>
        <w:t xml:space="preserve"> was to be supported for the specified set of scenarios. In these scenarios, the inter-site distances of 500 m and 1732 m were considered.</w:t>
      </w:r>
    </w:p>
    <w:p w14:paraId="69AEB33D" w14:textId="77777777" w:rsidR="004103C5" w:rsidRPr="00987105" w:rsidRDefault="004103C5" w:rsidP="004103C5">
      <w:pPr>
        <w:pStyle w:val="BodyText"/>
        <w:rPr>
          <w:sz w:val="20"/>
          <w:szCs w:val="20"/>
        </w:rPr>
      </w:pPr>
    </w:p>
    <w:p w14:paraId="6E1F25F7" w14:textId="2F6362BB" w:rsidR="004103C5" w:rsidRDefault="004103C5" w:rsidP="004103C5">
      <w:pPr>
        <w:pStyle w:val="Observation"/>
        <w:rPr>
          <w:sz w:val="20"/>
          <w:szCs w:val="20"/>
        </w:rPr>
      </w:pPr>
      <w:bookmarkStart w:id="3" w:name="_Toc61344678"/>
      <w:r w:rsidRPr="00DF3356">
        <w:rPr>
          <w:sz w:val="20"/>
        </w:rPr>
        <w:t>The cell sizes in NTN are significantly larger than those considered while evaluating eMTC/NB-IoT connection density requirement in terrestrial cellular networks.</w:t>
      </w:r>
      <w:bookmarkEnd w:id="3"/>
    </w:p>
    <w:p w14:paraId="3C0069C5" w14:textId="77777777" w:rsidR="004103C5" w:rsidRDefault="004103C5" w:rsidP="004103C5">
      <w:pPr>
        <w:pStyle w:val="Observation"/>
        <w:numPr>
          <w:ilvl w:val="0"/>
          <w:numId w:val="0"/>
        </w:numPr>
        <w:rPr>
          <w:sz w:val="20"/>
          <w:szCs w:val="20"/>
        </w:rPr>
      </w:pPr>
    </w:p>
    <w:p w14:paraId="2B901C40" w14:textId="6556DF94" w:rsidR="00DF3356" w:rsidRDefault="00DF3356" w:rsidP="00DF3356">
      <w:pPr>
        <w:jc w:val="both"/>
        <w:rPr>
          <w:rFonts w:ascii="Arial" w:eastAsiaTheme="minorEastAsia" w:hAnsi="Arial"/>
          <w:sz w:val="20"/>
          <w:lang w:eastAsia="ja-JP"/>
        </w:rPr>
      </w:pPr>
      <w:r w:rsidRPr="00DF3356">
        <w:rPr>
          <w:rFonts w:ascii="Arial" w:eastAsiaTheme="minorEastAsia" w:hAnsi="Arial"/>
          <w:iCs/>
          <w:sz w:val="20"/>
          <w:lang w:eastAsia="ja-JP"/>
        </w:rPr>
        <w:t xml:space="preserve">In </w:t>
      </w:r>
      <w:r w:rsidRPr="00DF3356">
        <w:rPr>
          <w:rFonts w:ascii="Arial" w:eastAsiaTheme="minorEastAsia" w:hAnsi="Arial"/>
          <w:iCs/>
          <w:sz w:val="20"/>
          <w:lang w:eastAsia="ja-JP"/>
        </w:rPr>
        <w:fldChar w:fldCharType="begin"/>
      </w:r>
      <w:r w:rsidRPr="00DF3356">
        <w:rPr>
          <w:rFonts w:ascii="Arial" w:eastAsiaTheme="minorEastAsia" w:hAnsi="Arial"/>
          <w:iCs/>
          <w:sz w:val="20"/>
          <w:lang w:eastAsia="ja-JP"/>
        </w:rPr>
        <w:instrText xml:space="preserve"> REF _Ref53041873 \n \h  \* MERGEFORMAT </w:instrText>
      </w:r>
      <w:r w:rsidRPr="00DF3356">
        <w:rPr>
          <w:rFonts w:ascii="Arial" w:eastAsiaTheme="minorEastAsia" w:hAnsi="Arial"/>
          <w:iCs/>
          <w:sz w:val="20"/>
          <w:lang w:eastAsia="ja-JP"/>
        </w:rPr>
      </w:r>
      <w:r w:rsidRPr="00DF3356">
        <w:rPr>
          <w:rFonts w:ascii="Arial" w:eastAsiaTheme="minorEastAsia" w:hAnsi="Arial"/>
          <w:iCs/>
          <w:sz w:val="20"/>
          <w:lang w:eastAsia="ja-JP"/>
        </w:rPr>
        <w:fldChar w:fldCharType="separate"/>
      </w:r>
      <w:r w:rsidRPr="00DF3356">
        <w:rPr>
          <w:rFonts w:ascii="Arial" w:eastAsiaTheme="minorEastAsia" w:hAnsi="Arial"/>
          <w:iCs/>
          <w:sz w:val="20"/>
          <w:lang w:eastAsia="ja-JP"/>
        </w:rPr>
        <w:t>[</w:t>
      </w:r>
      <w:r w:rsidR="004103C5">
        <w:rPr>
          <w:rFonts w:ascii="Arial" w:eastAsiaTheme="minorEastAsia" w:hAnsi="Arial"/>
          <w:iCs/>
          <w:sz w:val="20"/>
          <w:lang w:eastAsia="ja-JP"/>
        </w:rPr>
        <w:t>5</w:t>
      </w:r>
      <w:r w:rsidRPr="00DF3356">
        <w:rPr>
          <w:rFonts w:ascii="Arial" w:eastAsiaTheme="minorEastAsia" w:hAnsi="Arial"/>
          <w:iCs/>
          <w:sz w:val="20"/>
          <w:lang w:eastAsia="ja-JP"/>
        </w:rPr>
        <w:t>]</w:t>
      </w:r>
      <w:r w:rsidRPr="00DF3356">
        <w:rPr>
          <w:rFonts w:ascii="Arial" w:eastAsiaTheme="minorEastAsia" w:hAnsi="Arial"/>
          <w:iCs/>
          <w:sz w:val="20"/>
          <w:lang w:eastAsia="ja-JP"/>
        </w:rPr>
        <w:fldChar w:fldCharType="end"/>
      </w:r>
      <w:r w:rsidRPr="00DF3356">
        <w:rPr>
          <w:rFonts w:ascii="Arial" w:eastAsiaTheme="minorEastAsia" w:hAnsi="Arial"/>
          <w:iCs/>
          <w:sz w:val="20"/>
          <w:lang w:eastAsia="ja-JP"/>
        </w:rPr>
        <w:t xml:space="preserve">, a projected device density for IoT NTN based on the population data in England was presented. For a 40 km NTN cell diameter, it was estimated that around 500,000 devices within the satellite coverage area of 1257 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lang w:eastAsia="ja-JP"/>
          </w:rPr>
          <m:t>k</m:t>
        </m:r>
        <m:sSup>
          <m:sSupPr>
            <m:ctrlPr>
              <w:rPr>
                <w:rFonts w:ascii="Cambria Math" w:eastAsiaTheme="minorEastAsia" w:hAnsi="Cambria Math"/>
                <w:sz w:val="20"/>
                <w:lang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ja-JP"/>
              </w:rPr>
              <m:t>2</m:t>
            </m:r>
          </m:sup>
        </m:sSup>
      </m:oMath>
      <w:r w:rsidRPr="00DF3356">
        <w:rPr>
          <w:rFonts w:ascii="Arial" w:eastAsiaTheme="minorEastAsia" w:hAnsi="Arial"/>
          <w:iCs/>
          <w:sz w:val="20"/>
          <w:lang w:eastAsia="ja-JP"/>
        </w:rPr>
        <w:t xml:space="preserve"> will need to be supported in rural areas. This translates to a target device density of less than 400 devices per </w:t>
      </w:r>
      <w:bookmarkStart w:id="4" w:name="_Hlk61344254"/>
      <m:oMath>
        <m:r>
          <m:rPr>
            <m:sty m:val="p"/>
          </m:rPr>
          <w:rPr>
            <w:rFonts w:ascii="Cambria Math" w:eastAsiaTheme="minorEastAsia" w:hAnsi="Cambria Math"/>
            <w:sz w:val="20"/>
            <w:lang w:eastAsia="ja-JP"/>
          </w:rPr>
          <m:t>k</m:t>
        </m:r>
        <m:sSup>
          <m:sSupPr>
            <m:ctrlPr>
              <w:rPr>
                <w:rFonts w:ascii="Cambria Math" w:eastAsiaTheme="minorEastAsia" w:hAnsi="Cambria Math"/>
                <w:sz w:val="20"/>
                <w:lang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ja-JP"/>
              </w:rPr>
              <m:t>2</m:t>
            </m:r>
          </m:sup>
        </m:sSup>
      </m:oMath>
      <w:r w:rsidRPr="00DF3356">
        <w:rPr>
          <w:rFonts w:ascii="Arial" w:eastAsiaTheme="minorEastAsia" w:hAnsi="Arial"/>
          <w:iCs/>
          <w:sz w:val="20"/>
          <w:lang w:eastAsia="ja-JP"/>
        </w:rPr>
        <w:t>.</w:t>
      </w:r>
      <w:bookmarkEnd w:id="4"/>
      <w:r w:rsidRPr="00DF3356">
        <w:rPr>
          <w:rFonts w:ascii="Arial" w:eastAsiaTheme="minorEastAsia" w:hAnsi="Arial"/>
          <w:iCs/>
          <w:sz w:val="20"/>
          <w:lang w:eastAsia="ja-JP"/>
        </w:rPr>
        <w:t xml:space="preserve"> For dense urban areas, the target device density was estimated to be around 26,000 devices per 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lang w:eastAsia="ja-JP"/>
          </w:rPr>
          <m:t>k</m:t>
        </m:r>
        <m:sSup>
          <m:sSupPr>
            <m:ctrlPr>
              <w:rPr>
                <w:rFonts w:ascii="Cambria Math" w:eastAsiaTheme="minorEastAsia" w:hAnsi="Cambria Math"/>
                <w:sz w:val="20"/>
                <w:lang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ja-JP"/>
              </w:rPr>
              <m:t>2</m:t>
            </m:r>
          </m:sup>
        </m:sSup>
      </m:oMath>
      <w:r w:rsidRPr="00DF3356">
        <w:rPr>
          <w:rFonts w:ascii="Arial" w:eastAsiaTheme="minorEastAsia" w:hAnsi="Arial"/>
          <w:sz w:val="20"/>
          <w:lang w:eastAsia="ja-JP"/>
        </w:rPr>
        <w:t xml:space="preserve">. The average target device density was estimated to be around 6600 </w:t>
      </w:r>
      <w:r w:rsidRPr="00DF3356">
        <w:rPr>
          <w:rFonts w:ascii="Arial" w:eastAsiaTheme="minorEastAsia" w:hAnsi="Arial"/>
          <w:iCs/>
          <w:sz w:val="20"/>
          <w:lang w:eastAsia="ja-JP"/>
        </w:rPr>
        <w:t xml:space="preserve">devices per </w:t>
      </w:r>
      <m:oMath>
        <m:r>
          <m:rPr>
            <m:sty m:val="p"/>
          </m:rPr>
          <w:rPr>
            <w:rFonts w:ascii="Cambria Math" w:eastAsiaTheme="minorEastAsia" w:hAnsi="Cambria Math"/>
            <w:sz w:val="20"/>
            <w:lang w:eastAsia="ja-JP"/>
          </w:rPr>
          <m:t>k</m:t>
        </m:r>
        <m:sSup>
          <m:sSupPr>
            <m:ctrlPr>
              <w:rPr>
                <w:rFonts w:ascii="Cambria Math" w:eastAsiaTheme="minorEastAsia" w:hAnsi="Cambria Math"/>
                <w:sz w:val="20"/>
                <w:lang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lang w:eastAsia="ja-JP"/>
              </w:rPr>
              <m:t>2</m:t>
            </m:r>
          </m:sup>
        </m:sSup>
      </m:oMath>
      <w:r w:rsidRPr="00DF3356">
        <w:rPr>
          <w:rFonts w:ascii="Arial" w:eastAsiaTheme="minorEastAsia" w:hAnsi="Arial"/>
          <w:sz w:val="20"/>
          <w:lang w:eastAsia="ja-JP"/>
        </w:rPr>
        <w:t>.</w:t>
      </w:r>
    </w:p>
    <w:p w14:paraId="50CC0C67" w14:textId="19D6A19E" w:rsidR="004103C5" w:rsidRDefault="004103C5" w:rsidP="00DF3356">
      <w:pPr>
        <w:jc w:val="both"/>
        <w:rPr>
          <w:rFonts w:ascii="Arial" w:eastAsiaTheme="minorEastAsia" w:hAnsi="Arial"/>
          <w:sz w:val="20"/>
          <w:lang w:eastAsia="ja-JP"/>
        </w:rPr>
      </w:pPr>
      <w:r w:rsidRPr="004103C5">
        <w:rPr>
          <w:rFonts w:ascii="Arial" w:eastAsiaTheme="minorEastAsia" w:hAnsi="Arial"/>
          <w:sz w:val="20"/>
          <w:lang w:eastAsia="ja-JP"/>
        </w:rPr>
        <w:t xml:space="preserve">At the RAN2#112-e meeting, it was agreed to include </w:t>
      </w:r>
      <w:r w:rsidRPr="004103C5">
        <w:rPr>
          <w:rFonts w:ascii="Arial" w:eastAsiaTheme="minorEastAsia" w:hAnsi="Arial"/>
          <w:iCs/>
          <w:sz w:val="20"/>
          <w:lang w:eastAsia="ja-JP"/>
        </w:rPr>
        <w:t xml:space="preserve">the table including IoT NTN device densities for the use case of fixed devices in a TP for TR 36.763, where the values in the table are directly </w:t>
      </w:r>
      <w:r w:rsidR="00F27290">
        <w:rPr>
          <w:rFonts w:ascii="Arial" w:eastAsiaTheme="minorEastAsia" w:hAnsi="Arial"/>
          <w:iCs/>
          <w:sz w:val="20"/>
          <w:lang w:eastAsia="ja-JP"/>
        </w:rPr>
        <w:t xml:space="preserve">copied </w:t>
      </w:r>
      <w:r w:rsidRPr="004103C5">
        <w:rPr>
          <w:rFonts w:ascii="Arial" w:eastAsiaTheme="minorEastAsia" w:hAnsi="Arial"/>
          <w:iCs/>
          <w:sz w:val="20"/>
          <w:lang w:eastAsia="ja-JP"/>
        </w:rPr>
        <w:t>from TR 38.821 as agreed for IoT connectivity in Rel-16 NR NTN SI. It is however not clear whether it is feasible to achieve the target device density and thus proper evaluation is needed in this regard.</w:t>
      </w:r>
    </w:p>
    <w:p w14:paraId="098569B3" w14:textId="77777777" w:rsidR="004103C5" w:rsidRDefault="004103C5" w:rsidP="004103C5">
      <w:pPr>
        <w:pStyle w:val="Observation"/>
        <w:numPr>
          <w:ilvl w:val="0"/>
          <w:numId w:val="0"/>
        </w:numPr>
      </w:pPr>
    </w:p>
    <w:p w14:paraId="5E349AF1" w14:textId="31ADB10A" w:rsidR="004103C5" w:rsidRPr="00987105" w:rsidRDefault="004103C5" w:rsidP="004103C5">
      <w:pPr>
        <w:pStyle w:val="Proposal"/>
        <w:tabs>
          <w:tab w:val="clear" w:pos="1304"/>
        </w:tabs>
        <w:ind w:left="1701" w:hanging="1701"/>
        <w:rPr>
          <w:sz w:val="20"/>
          <w:szCs w:val="20"/>
        </w:rPr>
      </w:pPr>
      <w:bookmarkStart w:id="5" w:name="_Toc61344783"/>
      <w:r w:rsidRPr="004103C5">
        <w:rPr>
          <w:sz w:val="20"/>
          <w:szCs w:val="20"/>
        </w:rPr>
        <w:t>Evaluate whether it is feasible to achieve the target IoT NTN device density, which is copied from TR 38.821 to TR 36.763.</w:t>
      </w:r>
      <w:bookmarkEnd w:id="5"/>
    </w:p>
    <w:bookmarkEnd w:id="2"/>
    <w:p w14:paraId="0333F7ED" w14:textId="7289FFB2" w:rsidR="001A45EA" w:rsidRPr="004103C5" w:rsidRDefault="001A45EA" w:rsidP="004103C5">
      <w:pPr>
        <w:tabs>
          <w:tab w:val="left" w:pos="1701"/>
        </w:tabs>
        <w:spacing w:after="120"/>
        <w:jc w:val="both"/>
        <w:rPr>
          <w:rFonts w:cs="Arial"/>
          <w:sz w:val="20"/>
          <w:szCs w:val="20"/>
        </w:rPr>
      </w:pPr>
    </w:p>
    <w:bookmarkEnd w:id="1"/>
    <w:p w14:paraId="1F1AC69A" w14:textId="5233A113" w:rsidR="00987105" w:rsidRPr="00CE0424" w:rsidRDefault="00987105" w:rsidP="00987105">
      <w:pPr>
        <w:pStyle w:val="Heading1"/>
      </w:pPr>
      <w:r>
        <w:lastRenderedPageBreak/>
        <w:t>4</w:t>
      </w:r>
      <w:r>
        <w:tab/>
        <w:t>Conclusion</w:t>
      </w:r>
    </w:p>
    <w:p w14:paraId="3C0C63AB" w14:textId="212C6BF3" w:rsidR="008E065E" w:rsidRDefault="00D61F85" w:rsidP="00987105">
      <w:pPr>
        <w:pStyle w:val="BodyText"/>
        <w:rPr>
          <w:b/>
          <w:bCs/>
          <w:sz w:val="20"/>
          <w:szCs w:val="20"/>
        </w:rPr>
      </w:pPr>
      <w:r w:rsidRPr="00987105">
        <w:rPr>
          <w:sz w:val="20"/>
          <w:szCs w:val="20"/>
        </w:rPr>
        <w:t xml:space="preserve">In this contribution we </w:t>
      </w:r>
      <w:r>
        <w:rPr>
          <w:sz w:val="20"/>
          <w:szCs w:val="20"/>
        </w:rPr>
        <w:t xml:space="preserve">have discussed </w:t>
      </w:r>
      <w:r w:rsidR="004103C5" w:rsidRPr="00987105">
        <w:rPr>
          <w:sz w:val="20"/>
          <w:szCs w:val="20"/>
        </w:rPr>
        <w:t xml:space="preserve">the </w:t>
      </w:r>
      <w:r w:rsidR="004103C5">
        <w:rPr>
          <w:sz w:val="20"/>
          <w:szCs w:val="20"/>
        </w:rPr>
        <w:t>evaluation for connection density for IoT NTN devices</w:t>
      </w:r>
      <w:r w:rsidRPr="00987105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8E065E" w:rsidRPr="00987105">
        <w:rPr>
          <w:sz w:val="20"/>
          <w:szCs w:val="20"/>
        </w:rPr>
        <w:t xml:space="preserve">In </w:t>
      </w:r>
      <w:r w:rsidR="007729A2" w:rsidRPr="00987105">
        <w:rPr>
          <w:sz w:val="20"/>
          <w:szCs w:val="20"/>
        </w:rPr>
        <w:t xml:space="preserve">the previous </w:t>
      </w:r>
      <w:r w:rsidR="008E065E" w:rsidRPr="00987105">
        <w:rPr>
          <w:sz w:val="20"/>
          <w:szCs w:val="20"/>
        </w:rPr>
        <w:t>section</w:t>
      </w:r>
      <w:r w:rsidR="007729A2" w:rsidRPr="00987105">
        <w:rPr>
          <w:sz w:val="20"/>
          <w:szCs w:val="20"/>
        </w:rPr>
        <w:t>s</w:t>
      </w:r>
      <w:r w:rsidR="008E065E" w:rsidRPr="00987105">
        <w:rPr>
          <w:sz w:val="20"/>
          <w:szCs w:val="20"/>
        </w:rPr>
        <w:t xml:space="preserve"> we made the following observation:</w:t>
      </w:r>
      <w:r w:rsidR="00C93814" w:rsidRPr="00987105">
        <w:rPr>
          <w:b/>
          <w:bCs/>
          <w:sz w:val="20"/>
          <w:szCs w:val="20"/>
        </w:rPr>
        <w:t xml:space="preserve"> </w:t>
      </w:r>
    </w:p>
    <w:p w14:paraId="4593CB10" w14:textId="77777777" w:rsidR="00DA72B2" w:rsidRPr="004103C5" w:rsidRDefault="00DA72B2" w:rsidP="00987105">
      <w:pPr>
        <w:pStyle w:val="BodyText"/>
        <w:rPr>
          <w:b/>
          <w:bCs/>
          <w:sz w:val="20"/>
          <w:szCs w:val="20"/>
        </w:rPr>
      </w:pPr>
    </w:p>
    <w:p w14:paraId="503A1529" w14:textId="77777777" w:rsidR="004103C5" w:rsidRPr="004103C5" w:rsidRDefault="006F6582" w:rsidP="004103C5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0"/>
          <w:szCs w:val="20"/>
          <w:lang w:eastAsia="en-GB"/>
        </w:rPr>
      </w:pPr>
      <w:r w:rsidRPr="004103C5">
        <w:rPr>
          <w:b w:val="0"/>
          <w:bCs/>
          <w:sz w:val="20"/>
          <w:szCs w:val="20"/>
        </w:rPr>
        <w:fldChar w:fldCharType="begin"/>
      </w:r>
      <w:r w:rsidRPr="004103C5">
        <w:rPr>
          <w:b w:val="0"/>
          <w:bCs/>
          <w:sz w:val="20"/>
          <w:szCs w:val="20"/>
        </w:rPr>
        <w:instrText xml:space="preserve"> TOC \f O \n \h \z \t "Observation" \c </w:instrText>
      </w:r>
      <w:r w:rsidRPr="004103C5">
        <w:rPr>
          <w:b w:val="0"/>
          <w:bCs/>
          <w:sz w:val="20"/>
          <w:szCs w:val="20"/>
        </w:rPr>
        <w:fldChar w:fldCharType="separate"/>
      </w:r>
      <w:hyperlink w:anchor="_Toc61344678" w:history="1">
        <w:r w:rsidR="004103C5" w:rsidRPr="004103C5">
          <w:rPr>
            <w:rStyle w:val="Hyperlink"/>
            <w:noProof/>
            <w:sz w:val="20"/>
            <w:szCs w:val="20"/>
          </w:rPr>
          <w:t>Observation 1</w:t>
        </w:r>
        <w:r w:rsidR="004103C5" w:rsidRPr="004103C5">
          <w:rPr>
            <w:rFonts w:asciiTheme="minorHAnsi" w:eastAsiaTheme="minorEastAsia" w:hAnsiTheme="minorHAnsi"/>
            <w:b w:val="0"/>
            <w:noProof/>
            <w:sz w:val="20"/>
            <w:szCs w:val="20"/>
            <w:lang w:eastAsia="en-GB"/>
          </w:rPr>
          <w:tab/>
        </w:r>
        <w:r w:rsidR="004103C5" w:rsidRPr="004103C5">
          <w:rPr>
            <w:rStyle w:val="Hyperlink"/>
            <w:noProof/>
            <w:sz w:val="20"/>
            <w:szCs w:val="20"/>
          </w:rPr>
          <w:t>The cell sizes in NTN are significantly larger than those considered while evaluating eMTC/NB-IoT connection density requirement in terrestrial cellular networks.</w:t>
        </w:r>
      </w:hyperlink>
    </w:p>
    <w:p w14:paraId="775CB46E" w14:textId="5F4AA966" w:rsidR="006E1C82" w:rsidRPr="004103C5" w:rsidRDefault="006F6582" w:rsidP="00DA72B2">
      <w:pPr>
        <w:pStyle w:val="BodyText"/>
        <w:rPr>
          <w:b/>
          <w:bCs/>
          <w:sz w:val="20"/>
          <w:szCs w:val="20"/>
        </w:rPr>
      </w:pPr>
      <w:r w:rsidRPr="004103C5">
        <w:rPr>
          <w:b/>
          <w:bCs/>
          <w:sz w:val="20"/>
          <w:szCs w:val="20"/>
        </w:rPr>
        <w:fldChar w:fldCharType="end"/>
      </w:r>
    </w:p>
    <w:p w14:paraId="3A82D5E6" w14:textId="77777777" w:rsidR="006E1C82" w:rsidRPr="00987105" w:rsidRDefault="008E065E" w:rsidP="00987105">
      <w:pPr>
        <w:pStyle w:val="BodyText"/>
        <w:rPr>
          <w:sz w:val="20"/>
          <w:szCs w:val="20"/>
        </w:rPr>
      </w:pPr>
      <w:r w:rsidRPr="00987105">
        <w:rPr>
          <w:sz w:val="20"/>
          <w:szCs w:val="20"/>
        </w:rPr>
        <w:t xml:space="preserve">Based on the discussion in </w:t>
      </w:r>
      <w:r w:rsidR="007729A2" w:rsidRPr="00987105">
        <w:rPr>
          <w:sz w:val="20"/>
          <w:szCs w:val="20"/>
        </w:rPr>
        <w:t xml:space="preserve">the previous </w:t>
      </w:r>
      <w:r w:rsidRPr="00987105">
        <w:rPr>
          <w:sz w:val="20"/>
          <w:szCs w:val="20"/>
        </w:rPr>
        <w:t>section</w:t>
      </w:r>
      <w:r w:rsidR="007729A2" w:rsidRPr="00987105">
        <w:rPr>
          <w:sz w:val="20"/>
          <w:szCs w:val="20"/>
        </w:rPr>
        <w:t>s</w:t>
      </w:r>
      <w:r w:rsidRPr="00987105">
        <w:rPr>
          <w:sz w:val="20"/>
          <w:szCs w:val="20"/>
        </w:rPr>
        <w:t xml:space="preserve"> we propose the following:</w:t>
      </w:r>
    </w:p>
    <w:p w14:paraId="1F6A0CA8" w14:textId="77777777" w:rsidR="004103C5" w:rsidRPr="004103C5" w:rsidRDefault="006E1C82" w:rsidP="004103C5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0"/>
          <w:szCs w:val="20"/>
          <w:lang w:eastAsia="en-GB"/>
        </w:rPr>
      </w:pPr>
      <w:r w:rsidRPr="004103C5">
        <w:rPr>
          <w:b w:val="0"/>
          <w:bCs/>
          <w:sz w:val="20"/>
          <w:szCs w:val="20"/>
        </w:rPr>
        <w:fldChar w:fldCharType="begin"/>
      </w:r>
      <w:r w:rsidRPr="004103C5">
        <w:rPr>
          <w:b w:val="0"/>
          <w:bCs/>
          <w:sz w:val="20"/>
          <w:szCs w:val="20"/>
        </w:rPr>
        <w:instrText xml:space="preserve"> TOC \n \h \z \t "Proposal" \c </w:instrText>
      </w:r>
      <w:r w:rsidRPr="004103C5">
        <w:rPr>
          <w:b w:val="0"/>
          <w:bCs/>
          <w:sz w:val="20"/>
          <w:szCs w:val="20"/>
        </w:rPr>
        <w:fldChar w:fldCharType="separate"/>
      </w:r>
      <w:hyperlink w:anchor="_Toc61344783" w:history="1">
        <w:r w:rsidR="004103C5" w:rsidRPr="004103C5">
          <w:rPr>
            <w:rStyle w:val="Hyperlink"/>
            <w:noProof/>
            <w:sz w:val="20"/>
            <w:szCs w:val="20"/>
          </w:rPr>
          <w:t>Proposal 1</w:t>
        </w:r>
        <w:r w:rsidR="004103C5" w:rsidRPr="004103C5">
          <w:rPr>
            <w:rFonts w:asciiTheme="minorHAnsi" w:eastAsiaTheme="minorEastAsia" w:hAnsiTheme="minorHAnsi"/>
            <w:b w:val="0"/>
            <w:noProof/>
            <w:sz w:val="20"/>
            <w:szCs w:val="20"/>
            <w:lang w:eastAsia="en-GB"/>
          </w:rPr>
          <w:tab/>
        </w:r>
        <w:r w:rsidR="004103C5" w:rsidRPr="004103C5">
          <w:rPr>
            <w:rStyle w:val="Hyperlink"/>
            <w:noProof/>
            <w:sz w:val="20"/>
            <w:szCs w:val="20"/>
          </w:rPr>
          <w:t>Evaluate whether it is feasible to achieve the target IoT NTN device density, which is copied from TR 38.821 to TR 36.763.</w:t>
        </w:r>
      </w:hyperlink>
    </w:p>
    <w:p w14:paraId="26EBCCF9" w14:textId="42745E00" w:rsidR="00C01F33" w:rsidRPr="009C2D28" w:rsidRDefault="006E1C82" w:rsidP="004103C5">
      <w:pPr>
        <w:pStyle w:val="BodyText"/>
        <w:rPr>
          <w:b/>
          <w:bCs/>
        </w:rPr>
      </w:pPr>
      <w:r w:rsidRPr="004103C5">
        <w:rPr>
          <w:b/>
          <w:bCs/>
          <w:sz w:val="20"/>
          <w:szCs w:val="20"/>
        </w:rPr>
        <w:fldChar w:fldCharType="end"/>
      </w:r>
    </w:p>
    <w:p w14:paraId="3F23459F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03BE2943" w14:textId="4F7CE290" w:rsidR="003A7EF3" w:rsidRPr="004E665B" w:rsidRDefault="007C7EF8" w:rsidP="00CE0424">
      <w:pPr>
        <w:pStyle w:val="Reference"/>
        <w:rPr>
          <w:sz w:val="20"/>
          <w:szCs w:val="20"/>
        </w:rPr>
      </w:pPr>
      <w:bookmarkStart w:id="7" w:name="_Ref49798330"/>
      <w:bookmarkStart w:id="8" w:name="_Ref45286859"/>
      <w:bookmarkStart w:id="9" w:name="_Ref174151459"/>
      <w:bookmarkStart w:id="10" w:name="_Ref189809556"/>
      <w:r w:rsidRPr="004E665B">
        <w:rPr>
          <w:sz w:val="20"/>
          <w:szCs w:val="20"/>
        </w:rPr>
        <w:t>RP-202689, Study on NB-IoT/eMTC support for Non-terrestrial Network, RAN#90, Dec 2020</w:t>
      </w:r>
      <w:bookmarkEnd w:id="7"/>
      <w:r w:rsidR="004D4967" w:rsidRPr="004E665B">
        <w:rPr>
          <w:sz w:val="20"/>
          <w:szCs w:val="20"/>
        </w:rPr>
        <w:t>.</w:t>
      </w:r>
      <w:bookmarkEnd w:id="8"/>
      <w:bookmarkEnd w:id="9"/>
      <w:bookmarkEnd w:id="10"/>
    </w:p>
    <w:p w14:paraId="4399140C" w14:textId="62A2D7C4" w:rsidR="00BA1283" w:rsidRPr="004E665B" w:rsidRDefault="00BA1283" w:rsidP="00BA1283">
      <w:pPr>
        <w:pStyle w:val="Reference"/>
        <w:rPr>
          <w:sz w:val="20"/>
          <w:szCs w:val="20"/>
        </w:rPr>
      </w:pPr>
      <w:bookmarkStart w:id="11" w:name="_Ref49798325"/>
      <w:r w:rsidRPr="004E665B">
        <w:rPr>
          <w:sz w:val="20"/>
          <w:szCs w:val="20"/>
        </w:rPr>
        <w:t>TR 38.821, Solutions for NR to support Non-terrestrial Networks (NTN), 3GPP, V16.0.0, Jan 2016.</w:t>
      </w:r>
      <w:bookmarkEnd w:id="11"/>
    </w:p>
    <w:p w14:paraId="6D87B8F6" w14:textId="7939EB09" w:rsidR="00025352" w:rsidRPr="004E665B" w:rsidRDefault="00025352">
      <w:pPr>
        <w:pStyle w:val="Reference"/>
      </w:pPr>
      <w:bookmarkStart w:id="12" w:name="_Ref53749897"/>
      <w:r w:rsidRPr="004E665B">
        <w:rPr>
          <w:sz w:val="20"/>
          <w:szCs w:val="20"/>
        </w:rPr>
        <w:t>3GPP TR 38.913, “Study on scenarios and requirements for next generation access technologies,” version 16.0.0, July 2020.</w:t>
      </w:r>
      <w:bookmarkEnd w:id="12"/>
    </w:p>
    <w:p w14:paraId="3DFAA4D7" w14:textId="007DD83A" w:rsidR="004E665B" w:rsidRDefault="004E665B">
      <w:pPr>
        <w:pStyle w:val="Reference"/>
        <w:rPr>
          <w:sz w:val="20"/>
          <w:szCs w:val="20"/>
        </w:rPr>
      </w:pPr>
      <w:r w:rsidRPr="004E665B">
        <w:rPr>
          <w:sz w:val="20"/>
          <w:szCs w:val="20"/>
        </w:rPr>
        <w:t>ITU-R, Report ITU-R M.2412-0, “Guidelines for evaluation of radio interface technologies for IMT-2020”, October 2017.</w:t>
      </w:r>
    </w:p>
    <w:p w14:paraId="76DCD5E0" w14:textId="494C4834" w:rsidR="00931032" w:rsidRPr="004E665B" w:rsidRDefault="00931032">
      <w:pPr>
        <w:pStyle w:val="Reference"/>
        <w:rPr>
          <w:sz w:val="20"/>
          <w:szCs w:val="20"/>
        </w:rPr>
      </w:pPr>
      <w:r w:rsidRPr="00931032">
        <w:rPr>
          <w:sz w:val="20"/>
          <w:szCs w:val="20"/>
        </w:rPr>
        <w:t>R2-1901404, IoT Device Density Models for Various Environments, Vodafone, RAN2#105, Athens 2019.</w:t>
      </w:r>
    </w:p>
    <w:sectPr w:rsidR="00931032" w:rsidRPr="004E665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FFB8908" w16cex:dateUtc="2020-07-29T15:00:00Z"/>
  <w16cex:commentExtensible w16cex:durableId="5921B01E" w16cex:dateUtc="2020-07-31T09:34:00Z"/>
  <w16cex:commentExtensible w16cex:durableId="63B4FD00" w16cex:dateUtc="2020-07-29T15:05:00Z"/>
  <w16cex:commentExtensible w16cex:durableId="6827522F" w16cex:dateUtc="2020-07-29T15:0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4F6CA" w14:textId="77777777" w:rsidR="00CD2072" w:rsidRDefault="00CD2072">
      <w:r>
        <w:separator/>
      </w:r>
    </w:p>
  </w:endnote>
  <w:endnote w:type="continuationSeparator" w:id="0">
    <w:p w14:paraId="20DC7EEA" w14:textId="77777777" w:rsidR="00CD2072" w:rsidRDefault="00CD2072">
      <w:r>
        <w:continuationSeparator/>
      </w:r>
    </w:p>
  </w:endnote>
  <w:endnote w:type="continuationNotice" w:id="1">
    <w:p w14:paraId="2E42DFDA" w14:textId="77777777" w:rsidR="00CD2072" w:rsidRDefault="00CD20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008CA" w14:textId="77777777" w:rsidR="00CD2072" w:rsidRDefault="00CD2072">
      <w:r>
        <w:separator/>
      </w:r>
    </w:p>
  </w:footnote>
  <w:footnote w:type="continuationSeparator" w:id="0">
    <w:p w14:paraId="60C7EBB4" w14:textId="77777777" w:rsidR="00CD2072" w:rsidRDefault="00CD2072">
      <w:r>
        <w:continuationSeparator/>
      </w:r>
    </w:p>
  </w:footnote>
  <w:footnote w:type="continuationNotice" w:id="1">
    <w:p w14:paraId="4F720F48" w14:textId="77777777" w:rsidR="00CD2072" w:rsidRDefault="00CD20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515DBA"/>
    <w:multiLevelType w:val="hybridMultilevel"/>
    <w:tmpl w:val="FF0E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D57853"/>
    <w:multiLevelType w:val="hybridMultilevel"/>
    <w:tmpl w:val="95127C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8D0820"/>
    <w:multiLevelType w:val="hybridMultilevel"/>
    <w:tmpl w:val="1DC2EC6C"/>
    <w:lvl w:ilvl="0" w:tplc="B216846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1C3240"/>
    <w:multiLevelType w:val="hybridMultilevel"/>
    <w:tmpl w:val="9B28B9C0"/>
    <w:lvl w:ilvl="0" w:tplc="E040B2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139BE"/>
    <w:multiLevelType w:val="hybridMultilevel"/>
    <w:tmpl w:val="5A6403B4"/>
    <w:lvl w:ilvl="0" w:tplc="67AA63A6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4375D0"/>
    <w:multiLevelType w:val="hybridMultilevel"/>
    <w:tmpl w:val="0FE66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D439A0"/>
    <w:multiLevelType w:val="hybridMultilevel"/>
    <w:tmpl w:val="CEE48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ACC70D2"/>
    <w:multiLevelType w:val="hybridMultilevel"/>
    <w:tmpl w:val="D22EC7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9C5F67"/>
    <w:multiLevelType w:val="hybridMultilevel"/>
    <w:tmpl w:val="6150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62D5F09"/>
    <w:multiLevelType w:val="hybridMultilevel"/>
    <w:tmpl w:val="66EA83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8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19"/>
  </w:num>
  <w:num w:numId="16">
    <w:abstractNumId w:val="29"/>
  </w:num>
  <w:num w:numId="17">
    <w:abstractNumId w:val="11"/>
  </w:num>
  <w:num w:numId="18">
    <w:abstractNumId w:val="12"/>
  </w:num>
  <w:num w:numId="19">
    <w:abstractNumId w:val="8"/>
  </w:num>
  <w:num w:numId="20">
    <w:abstractNumId w:val="33"/>
  </w:num>
  <w:num w:numId="21">
    <w:abstractNumId w:val="16"/>
  </w:num>
  <w:num w:numId="22">
    <w:abstractNumId w:val="31"/>
  </w:num>
  <w:num w:numId="23">
    <w:abstractNumId w:val="9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30"/>
  </w:num>
  <w:num w:numId="27">
    <w:abstractNumId w:val="3"/>
  </w:num>
  <w:num w:numId="28">
    <w:abstractNumId w:val="4"/>
  </w:num>
  <w:num w:numId="29">
    <w:abstractNumId w:val="24"/>
  </w:num>
  <w:num w:numId="30">
    <w:abstractNumId w:val="7"/>
  </w:num>
  <w:num w:numId="31">
    <w:abstractNumId w:val="27"/>
  </w:num>
  <w:num w:numId="32">
    <w:abstractNumId w:val="34"/>
  </w:num>
  <w:num w:numId="33">
    <w:abstractNumId w:val="21"/>
  </w:num>
  <w:num w:numId="34">
    <w:abstractNumId w:val="17"/>
  </w:num>
  <w:num w:numId="35">
    <w:abstractNumId w:val="32"/>
  </w:num>
  <w:num w:numId="36">
    <w:abstractNumId w:val="6"/>
  </w:num>
  <w:num w:numId="37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A37"/>
    <w:rsid w:val="0000564C"/>
    <w:rsid w:val="000062F7"/>
    <w:rsid w:val="00006446"/>
    <w:rsid w:val="00006896"/>
    <w:rsid w:val="00007CDC"/>
    <w:rsid w:val="00011B28"/>
    <w:rsid w:val="000143C1"/>
    <w:rsid w:val="00015D15"/>
    <w:rsid w:val="00021CC0"/>
    <w:rsid w:val="0002430F"/>
    <w:rsid w:val="00025352"/>
    <w:rsid w:val="0002564D"/>
    <w:rsid w:val="00025ECA"/>
    <w:rsid w:val="00030AAF"/>
    <w:rsid w:val="000325B8"/>
    <w:rsid w:val="00034C15"/>
    <w:rsid w:val="00036BA1"/>
    <w:rsid w:val="00037FC4"/>
    <w:rsid w:val="00040CB3"/>
    <w:rsid w:val="000422E2"/>
    <w:rsid w:val="00042F22"/>
    <w:rsid w:val="000444EF"/>
    <w:rsid w:val="00047284"/>
    <w:rsid w:val="00052A07"/>
    <w:rsid w:val="00052C67"/>
    <w:rsid w:val="000534E3"/>
    <w:rsid w:val="00055ABF"/>
    <w:rsid w:val="0005606A"/>
    <w:rsid w:val="00057117"/>
    <w:rsid w:val="00060491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3FB"/>
    <w:rsid w:val="000A0885"/>
    <w:rsid w:val="000A1B7B"/>
    <w:rsid w:val="000A56F2"/>
    <w:rsid w:val="000B2719"/>
    <w:rsid w:val="000B3A8F"/>
    <w:rsid w:val="000B4AB9"/>
    <w:rsid w:val="000B58C3"/>
    <w:rsid w:val="000B61E9"/>
    <w:rsid w:val="000B7065"/>
    <w:rsid w:val="000B7B1A"/>
    <w:rsid w:val="000C165A"/>
    <w:rsid w:val="000C2E19"/>
    <w:rsid w:val="000C395B"/>
    <w:rsid w:val="000D0D07"/>
    <w:rsid w:val="000D4797"/>
    <w:rsid w:val="000D4A18"/>
    <w:rsid w:val="000E0527"/>
    <w:rsid w:val="000E1E92"/>
    <w:rsid w:val="000E5C9F"/>
    <w:rsid w:val="000F06D6"/>
    <w:rsid w:val="000F0B66"/>
    <w:rsid w:val="000F0EB1"/>
    <w:rsid w:val="000F1106"/>
    <w:rsid w:val="000F3BE9"/>
    <w:rsid w:val="000F3F6C"/>
    <w:rsid w:val="000F6DF3"/>
    <w:rsid w:val="000F718E"/>
    <w:rsid w:val="000F79F0"/>
    <w:rsid w:val="0010027D"/>
    <w:rsid w:val="001005FF"/>
    <w:rsid w:val="001037E0"/>
    <w:rsid w:val="001062FB"/>
    <w:rsid w:val="001063E6"/>
    <w:rsid w:val="0010725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9C0"/>
    <w:rsid w:val="0014763D"/>
    <w:rsid w:val="00151E23"/>
    <w:rsid w:val="001526E0"/>
    <w:rsid w:val="0015455E"/>
    <w:rsid w:val="001551B5"/>
    <w:rsid w:val="00156282"/>
    <w:rsid w:val="001659C1"/>
    <w:rsid w:val="00173A8E"/>
    <w:rsid w:val="0017502C"/>
    <w:rsid w:val="00177C20"/>
    <w:rsid w:val="0018143F"/>
    <w:rsid w:val="00181FF8"/>
    <w:rsid w:val="00190AC1"/>
    <w:rsid w:val="0019341A"/>
    <w:rsid w:val="00197DF9"/>
    <w:rsid w:val="001A1987"/>
    <w:rsid w:val="001A2564"/>
    <w:rsid w:val="001A45EA"/>
    <w:rsid w:val="001A6173"/>
    <w:rsid w:val="001A6CBA"/>
    <w:rsid w:val="001B0204"/>
    <w:rsid w:val="001B0D97"/>
    <w:rsid w:val="001B2EE6"/>
    <w:rsid w:val="001B3911"/>
    <w:rsid w:val="001B4ED0"/>
    <w:rsid w:val="001B5A5D"/>
    <w:rsid w:val="001B5B3E"/>
    <w:rsid w:val="001C1A25"/>
    <w:rsid w:val="001C1CE5"/>
    <w:rsid w:val="001C3D2A"/>
    <w:rsid w:val="001C404E"/>
    <w:rsid w:val="001C4ADA"/>
    <w:rsid w:val="001D07FB"/>
    <w:rsid w:val="001D32F8"/>
    <w:rsid w:val="001D388B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240"/>
    <w:rsid w:val="00230765"/>
    <w:rsid w:val="00230D18"/>
    <w:rsid w:val="002319E4"/>
    <w:rsid w:val="00232D35"/>
    <w:rsid w:val="00235632"/>
    <w:rsid w:val="00235872"/>
    <w:rsid w:val="00237B86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D2D"/>
    <w:rsid w:val="002805F5"/>
    <w:rsid w:val="00280751"/>
    <w:rsid w:val="002827FD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2A3F"/>
    <w:rsid w:val="002B24D6"/>
    <w:rsid w:val="002B7B3A"/>
    <w:rsid w:val="002C41E6"/>
    <w:rsid w:val="002D071A"/>
    <w:rsid w:val="002D3325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6360"/>
    <w:rsid w:val="00307BA1"/>
    <w:rsid w:val="00310FED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4D23"/>
    <w:rsid w:val="00331751"/>
    <w:rsid w:val="00334579"/>
    <w:rsid w:val="00335858"/>
    <w:rsid w:val="00336BDA"/>
    <w:rsid w:val="00342BD7"/>
    <w:rsid w:val="0034367C"/>
    <w:rsid w:val="00346DB5"/>
    <w:rsid w:val="003477B1"/>
    <w:rsid w:val="00351F7F"/>
    <w:rsid w:val="003532C9"/>
    <w:rsid w:val="00356C68"/>
    <w:rsid w:val="00357380"/>
    <w:rsid w:val="0035774C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2F7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DB2"/>
    <w:rsid w:val="003E55E4"/>
    <w:rsid w:val="003E74E3"/>
    <w:rsid w:val="003E7A6F"/>
    <w:rsid w:val="003F05C7"/>
    <w:rsid w:val="003F2CD4"/>
    <w:rsid w:val="003F320A"/>
    <w:rsid w:val="003F3997"/>
    <w:rsid w:val="003F558D"/>
    <w:rsid w:val="003F6BBE"/>
    <w:rsid w:val="004000E8"/>
    <w:rsid w:val="00402E2B"/>
    <w:rsid w:val="00403277"/>
    <w:rsid w:val="0040512B"/>
    <w:rsid w:val="00405CA5"/>
    <w:rsid w:val="00407CD3"/>
    <w:rsid w:val="00410134"/>
    <w:rsid w:val="004103C5"/>
    <w:rsid w:val="00410B72"/>
    <w:rsid w:val="00410F18"/>
    <w:rsid w:val="0041263E"/>
    <w:rsid w:val="00413AAC"/>
    <w:rsid w:val="00413E92"/>
    <w:rsid w:val="00416782"/>
    <w:rsid w:val="00421105"/>
    <w:rsid w:val="00422AA4"/>
    <w:rsid w:val="0042414C"/>
    <w:rsid w:val="004242F4"/>
    <w:rsid w:val="00427248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7565"/>
    <w:rsid w:val="00457B71"/>
    <w:rsid w:val="00464689"/>
    <w:rsid w:val="0046597C"/>
    <w:rsid w:val="004669E2"/>
    <w:rsid w:val="00470473"/>
    <w:rsid w:val="00470C31"/>
    <w:rsid w:val="00471DE0"/>
    <w:rsid w:val="004734D0"/>
    <w:rsid w:val="0047556B"/>
    <w:rsid w:val="004756CB"/>
    <w:rsid w:val="00477768"/>
    <w:rsid w:val="0048429B"/>
    <w:rsid w:val="00492BC5"/>
    <w:rsid w:val="004964F1"/>
    <w:rsid w:val="004A16BC"/>
    <w:rsid w:val="004A27F6"/>
    <w:rsid w:val="004A2B94"/>
    <w:rsid w:val="004B6516"/>
    <w:rsid w:val="004B6F6A"/>
    <w:rsid w:val="004B7C0C"/>
    <w:rsid w:val="004C3898"/>
    <w:rsid w:val="004D0544"/>
    <w:rsid w:val="004D10E7"/>
    <w:rsid w:val="004D1987"/>
    <w:rsid w:val="004D24DB"/>
    <w:rsid w:val="004D36B1"/>
    <w:rsid w:val="004D4967"/>
    <w:rsid w:val="004D7EBD"/>
    <w:rsid w:val="004E2680"/>
    <w:rsid w:val="004E28F9"/>
    <w:rsid w:val="004E319F"/>
    <w:rsid w:val="004E462E"/>
    <w:rsid w:val="004E56DC"/>
    <w:rsid w:val="004E665B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229"/>
    <w:rsid w:val="005253CF"/>
    <w:rsid w:val="00532029"/>
    <w:rsid w:val="00534B59"/>
    <w:rsid w:val="00536759"/>
    <w:rsid w:val="00537C62"/>
    <w:rsid w:val="00546970"/>
    <w:rsid w:val="00553466"/>
    <w:rsid w:val="00554E19"/>
    <w:rsid w:val="0056121F"/>
    <w:rsid w:val="00572505"/>
    <w:rsid w:val="00573652"/>
    <w:rsid w:val="00582809"/>
    <w:rsid w:val="0058798C"/>
    <w:rsid w:val="005900FA"/>
    <w:rsid w:val="005935A4"/>
    <w:rsid w:val="005948C2"/>
    <w:rsid w:val="00595DCA"/>
    <w:rsid w:val="0059779B"/>
    <w:rsid w:val="005A209A"/>
    <w:rsid w:val="005A4CF7"/>
    <w:rsid w:val="005A6410"/>
    <w:rsid w:val="005A662D"/>
    <w:rsid w:val="005B1409"/>
    <w:rsid w:val="005B331D"/>
    <w:rsid w:val="005B35D7"/>
    <w:rsid w:val="005B392A"/>
    <w:rsid w:val="005B3AA3"/>
    <w:rsid w:val="005B43E6"/>
    <w:rsid w:val="005B6F83"/>
    <w:rsid w:val="005C4A57"/>
    <w:rsid w:val="005C74FB"/>
    <w:rsid w:val="005D1602"/>
    <w:rsid w:val="005D2FCB"/>
    <w:rsid w:val="005D3AB9"/>
    <w:rsid w:val="005E1238"/>
    <w:rsid w:val="005E385F"/>
    <w:rsid w:val="005E5B81"/>
    <w:rsid w:val="005E7211"/>
    <w:rsid w:val="005F1727"/>
    <w:rsid w:val="005F1BA8"/>
    <w:rsid w:val="005F2CB1"/>
    <w:rsid w:val="005F3025"/>
    <w:rsid w:val="005F618C"/>
    <w:rsid w:val="005F70BD"/>
    <w:rsid w:val="0060283C"/>
    <w:rsid w:val="00604F14"/>
    <w:rsid w:val="00611B83"/>
    <w:rsid w:val="00613257"/>
    <w:rsid w:val="00614326"/>
    <w:rsid w:val="00617C64"/>
    <w:rsid w:val="00620A71"/>
    <w:rsid w:val="00620D80"/>
    <w:rsid w:val="006234A6"/>
    <w:rsid w:val="00623BFB"/>
    <w:rsid w:val="00630001"/>
    <w:rsid w:val="006311B3"/>
    <w:rsid w:val="0063284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4E1D"/>
    <w:rsid w:val="0064624E"/>
    <w:rsid w:val="00650AB9"/>
    <w:rsid w:val="00650CBF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19"/>
    <w:rsid w:val="006655EE"/>
    <w:rsid w:val="006668F3"/>
    <w:rsid w:val="00667951"/>
    <w:rsid w:val="00667EE7"/>
    <w:rsid w:val="00670922"/>
    <w:rsid w:val="00670BE1"/>
    <w:rsid w:val="0067218F"/>
    <w:rsid w:val="00672C9A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E8A"/>
    <w:rsid w:val="006B4EAD"/>
    <w:rsid w:val="006B50CF"/>
    <w:rsid w:val="006B6367"/>
    <w:rsid w:val="006B7A8D"/>
    <w:rsid w:val="006C03B8"/>
    <w:rsid w:val="006C19A1"/>
    <w:rsid w:val="006C5EC9"/>
    <w:rsid w:val="006C6059"/>
    <w:rsid w:val="006C7522"/>
    <w:rsid w:val="006D6F08"/>
    <w:rsid w:val="006D7D51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107B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3E4"/>
    <w:rsid w:val="00727680"/>
    <w:rsid w:val="007324FE"/>
    <w:rsid w:val="007348B1"/>
    <w:rsid w:val="007362A6"/>
    <w:rsid w:val="00736D7D"/>
    <w:rsid w:val="007406CA"/>
    <w:rsid w:val="00740E58"/>
    <w:rsid w:val="007445A0"/>
    <w:rsid w:val="0074524B"/>
    <w:rsid w:val="00747D8B"/>
    <w:rsid w:val="00750A29"/>
    <w:rsid w:val="00751228"/>
    <w:rsid w:val="007571E1"/>
    <w:rsid w:val="007604B2"/>
    <w:rsid w:val="00762FB4"/>
    <w:rsid w:val="00765281"/>
    <w:rsid w:val="00766BAD"/>
    <w:rsid w:val="00770587"/>
    <w:rsid w:val="00771318"/>
    <w:rsid w:val="007729A2"/>
    <w:rsid w:val="00772B62"/>
    <w:rsid w:val="007755F2"/>
    <w:rsid w:val="00776971"/>
    <w:rsid w:val="00777C4D"/>
    <w:rsid w:val="00780A80"/>
    <w:rsid w:val="0078177E"/>
    <w:rsid w:val="0078304C"/>
    <w:rsid w:val="00783673"/>
    <w:rsid w:val="00784EF4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C7EF8"/>
    <w:rsid w:val="007D04E5"/>
    <w:rsid w:val="007D5901"/>
    <w:rsid w:val="007D6515"/>
    <w:rsid w:val="007D7526"/>
    <w:rsid w:val="007E3565"/>
    <w:rsid w:val="007E4610"/>
    <w:rsid w:val="007E4715"/>
    <w:rsid w:val="007E505B"/>
    <w:rsid w:val="007E7091"/>
    <w:rsid w:val="007E70B1"/>
    <w:rsid w:val="007E7A48"/>
    <w:rsid w:val="007F490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7C0"/>
    <w:rsid w:val="008376AC"/>
    <w:rsid w:val="00843106"/>
    <w:rsid w:val="008444E8"/>
    <w:rsid w:val="008445EB"/>
    <w:rsid w:val="00844E80"/>
    <w:rsid w:val="0084597A"/>
    <w:rsid w:val="00846FE7"/>
    <w:rsid w:val="008526D4"/>
    <w:rsid w:val="00856911"/>
    <w:rsid w:val="008569E5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B4D"/>
    <w:rsid w:val="00877F18"/>
    <w:rsid w:val="008941E3"/>
    <w:rsid w:val="00894A88"/>
    <w:rsid w:val="00895386"/>
    <w:rsid w:val="00895A69"/>
    <w:rsid w:val="0089716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9C5"/>
    <w:rsid w:val="008B51A0"/>
    <w:rsid w:val="008B592A"/>
    <w:rsid w:val="008B716E"/>
    <w:rsid w:val="008B7B5C"/>
    <w:rsid w:val="008C0C99"/>
    <w:rsid w:val="008C2017"/>
    <w:rsid w:val="008C27B4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354"/>
    <w:rsid w:val="008F33DC"/>
    <w:rsid w:val="008F477F"/>
    <w:rsid w:val="008F510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2735F"/>
    <w:rsid w:val="00931032"/>
    <w:rsid w:val="00931BD9"/>
    <w:rsid w:val="009368F3"/>
    <w:rsid w:val="00941636"/>
    <w:rsid w:val="0094258A"/>
    <w:rsid w:val="00943742"/>
    <w:rsid w:val="00943DF2"/>
    <w:rsid w:val="00945C05"/>
    <w:rsid w:val="00946945"/>
    <w:rsid w:val="00947713"/>
    <w:rsid w:val="00950DE7"/>
    <w:rsid w:val="00953920"/>
    <w:rsid w:val="00953D47"/>
    <w:rsid w:val="00954C25"/>
    <w:rsid w:val="0095681E"/>
    <w:rsid w:val="00956A74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436"/>
    <w:rsid w:val="00985253"/>
    <w:rsid w:val="009853B3"/>
    <w:rsid w:val="00987105"/>
    <w:rsid w:val="00990630"/>
    <w:rsid w:val="00991761"/>
    <w:rsid w:val="00994DCA"/>
    <w:rsid w:val="009960EC"/>
    <w:rsid w:val="009970DD"/>
    <w:rsid w:val="009A0FBA"/>
    <w:rsid w:val="009A1601"/>
    <w:rsid w:val="009A3BB6"/>
    <w:rsid w:val="009A4091"/>
    <w:rsid w:val="009A462D"/>
    <w:rsid w:val="009A5CBA"/>
    <w:rsid w:val="009B1F30"/>
    <w:rsid w:val="009B3AC2"/>
    <w:rsid w:val="009B3C5D"/>
    <w:rsid w:val="009B4DF4"/>
    <w:rsid w:val="009B564E"/>
    <w:rsid w:val="009B613C"/>
    <w:rsid w:val="009B7E87"/>
    <w:rsid w:val="009C0169"/>
    <w:rsid w:val="009C2D28"/>
    <w:rsid w:val="009C403E"/>
    <w:rsid w:val="009D18B0"/>
    <w:rsid w:val="009D4BAD"/>
    <w:rsid w:val="009D4FF0"/>
    <w:rsid w:val="009D703C"/>
    <w:rsid w:val="009D718F"/>
    <w:rsid w:val="009E068F"/>
    <w:rsid w:val="009E14E0"/>
    <w:rsid w:val="009E35DB"/>
    <w:rsid w:val="009E47A3"/>
    <w:rsid w:val="009F08F3"/>
    <w:rsid w:val="009F0A93"/>
    <w:rsid w:val="009F344F"/>
    <w:rsid w:val="009F3917"/>
    <w:rsid w:val="00A001E1"/>
    <w:rsid w:val="00A031D8"/>
    <w:rsid w:val="00A048A8"/>
    <w:rsid w:val="00A04F49"/>
    <w:rsid w:val="00A11B5D"/>
    <w:rsid w:val="00A13E54"/>
    <w:rsid w:val="00A1742D"/>
    <w:rsid w:val="00A17F63"/>
    <w:rsid w:val="00A20735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3547"/>
    <w:rsid w:val="00A44102"/>
    <w:rsid w:val="00A45B74"/>
    <w:rsid w:val="00A5265A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589E"/>
    <w:rsid w:val="00A761D4"/>
    <w:rsid w:val="00A77EC4"/>
    <w:rsid w:val="00A82C95"/>
    <w:rsid w:val="00A92879"/>
    <w:rsid w:val="00A93666"/>
    <w:rsid w:val="00A9442A"/>
    <w:rsid w:val="00AA016F"/>
    <w:rsid w:val="00AA089D"/>
    <w:rsid w:val="00AA1ED6"/>
    <w:rsid w:val="00AA51D6"/>
    <w:rsid w:val="00AA7067"/>
    <w:rsid w:val="00AB0848"/>
    <w:rsid w:val="00AB0BC8"/>
    <w:rsid w:val="00AB1180"/>
    <w:rsid w:val="00AB11CA"/>
    <w:rsid w:val="00AB14D9"/>
    <w:rsid w:val="00AB4AB8"/>
    <w:rsid w:val="00AB655E"/>
    <w:rsid w:val="00AC007F"/>
    <w:rsid w:val="00AC2ECD"/>
    <w:rsid w:val="00AC3119"/>
    <w:rsid w:val="00AC4197"/>
    <w:rsid w:val="00AC49FB"/>
    <w:rsid w:val="00AC5A10"/>
    <w:rsid w:val="00AC72B4"/>
    <w:rsid w:val="00AD0AA3"/>
    <w:rsid w:val="00AD19CA"/>
    <w:rsid w:val="00AD2ED0"/>
    <w:rsid w:val="00AD3910"/>
    <w:rsid w:val="00AD3F94"/>
    <w:rsid w:val="00AD4A5A"/>
    <w:rsid w:val="00AD5C37"/>
    <w:rsid w:val="00AD7140"/>
    <w:rsid w:val="00AE27AC"/>
    <w:rsid w:val="00AE40E0"/>
    <w:rsid w:val="00AE4DBA"/>
    <w:rsid w:val="00AE4F07"/>
    <w:rsid w:val="00AF1C5D"/>
    <w:rsid w:val="00AF341E"/>
    <w:rsid w:val="00AF42D7"/>
    <w:rsid w:val="00AF603B"/>
    <w:rsid w:val="00B006FE"/>
    <w:rsid w:val="00B007CB"/>
    <w:rsid w:val="00B01CBE"/>
    <w:rsid w:val="00B02AA9"/>
    <w:rsid w:val="00B02FA3"/>
    <w:rsid w:val="00B05084"/>
    <w:rsid w:val="00B066B0"/>
    <w:rsid w:val="00B157F9"/>
    <w:rsid w:val="00B20256"/>
    <w:rsid w:val="00B20D09"/>
    <w:rsid w:val="00B24C1A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1F4"/>
    <w:rsid w:val="00B548B7"/>
    <w:rsid w:val="00B65F5A"/>
    <w:rsid w:val="00B664C7"/>
    <w:rsid w:val="00B739F6"/>
    <w:rsid w:val="00B75509"/>
    <w:rsid w:val="00B81A6C"/>
    <w:rsid w:val="00B85DE5"/>
    <w:rsid w:val="00B90727"/>
    <w:rsid w:val="00B90F73"/>
    <w:rsid w:val="00B93B59"/>
    <w:rsid w:val="00B9406A"/>
    <w:rsid w:val="00B94B76"/>
    <w:rsid w:val="00BA1283"/>
    <w:rsid w:val="00BA2280"/>
    <w:rsid w:val="00BA2A08"/>
    <w:rsid w:val="00BA56D2"/>
    <w:rsid w:val="00BA76E0"/>
    <w:rsid w:val="00BB0257"/>
    <w:rsid w:val="00BB22AB"/>
    <w:rsid w:val="00BB2A25"/>
    <w:rsid w:val="00BB51E9"/>
    <w:rsid w:val="00BC0FDC"/>
    <w:rsid w:val="00BC3053"/>
    <w:rsid w:val="00BC4D2E"/>
    <w:rsid w:val="00BD48AC"/>
    <w:rsid w:val="00BD5F1A"/>
    <w:rsid w:val="00BD7324"/>
    <w:rsid w:val="00BE1234"/>
    <w:rsid w:val="00BE2FA6"/>
    <w:rsid w:val="00BE333F"/>
    <w:rsid w:val="00BE7406"/>
    <w:rsid w:val="00BE7603"/>
    <w:rsid w:val="00BF3279"/>
    <w:rsid w:val="00BF65CA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EFF"/>
    <w:rsid w:val="00C12107"/>
    <w:rsid w:val="00C14D4B"/>
    <w:rsid w:val="00C154BB"/>
    <w:rsid w:val="00C279B5"/>
    <w:rsid w:val="00C27C45"/>
    <w:rsid w:val="00C32FD2"/>
    <w:rsid w:val="00C3719D"/>
    <w:rsid w:val="00C37C74"/>
    <w:rsid w:val="00C37CB2"/>
    <w:rsid w:val="00C473A5"/>
    <w:rsid w:val="00C54995"/>
    <w:rsid w:val="00C54D41"/>
    <w:rsid w:val="00C60783"/>
    <w:rsid w:val="00C64672"/>
    <w:rsid w:val="00C664E4"/>
    <w:rsid w:val="00C70697"/>
    <w:rsid w:val="00C72093"/>
    <w:rsid w:val="00C72EF4"/>
    <w:rsid w:val="00C744FE"/>
    <w:rsid w:val="00C75D2F"/>
    <w:rsid w:val="00C767BE"/>
    <w:rsid w:val="00C76E3C"/>
    <w:rsid w:val="00C81568"/>
    <w:rsid w:val="00C86299"/>
    <w:rsid w:val="00C9027A"/>
    <w:rsid w:val="00C9068E"/>
    <w:rsid w:val="00C93814"/>
    <w:rsid w:val="00C93C4B"/>
    <w:rsid w:val="00C944AB"/>
    <w:rsid w:val="00C95B40"/>
    <w:rsid w:val="00CA1ED8"/>
    <w:rsid w:val="00CA71F9"/>
    <w:rsid w:val="00CB1F63"/>
    <w:rsid w:val="00CB43F2"/>
    <w:rsid w:val="00CB7170"/>
    <w:rsid w:val="00CC040E"/>
    <w:rsid w:val="00CC111F"/>
    <w:rsid w:val="00CC2011"/>
    <w:rsid w:val="00CC2D2B"/>
    <w:rsid w:val="00CC33E5"/>
    <w:rsid w:val="00CC3EA0"/>
    <w:rsid w:val="00CC7B45"/>
    <w:rsid w:val="00CD1188"/>
    <w:rsid w:val="00CD2072"/>
    <w:rsid w:val="00CD2ED1"/>
    <w:rsid w:val="00CD337B"/>
    <w:rsid w:val="00CD6314"/>
    <w:rsid w:val="00CE0424"/>
    <w:rsid w:val="00CE2D6A"/>
    <w:rsid w:val="00CE7561"/>
    <w:rsid w:val="00CF1354"/>
    <w:rsid w:val="00CF3B1F"/>
    <w:rsid w:val="00CF3BF6"/>
    <w:rsid w:val="00CF625B"/>
    <w:rsid w:val="00CF687E"/>
    <w:rsid w:val="00CF70C7"/>
    <w:rsid w:val="00D0349B"/>
    <w:rsid w:val="00D10249"/>
    <w:rsid w:val="00D115C3"/>
    <w:rsid w:val="00D11897"/>
    <w:rsid w:val="00D13064"/>
    <w:rsid w:val="00D13135"/>
    <w:rsid w:val="00D13E4E"/>
    <w:rsid w:val="00D15CAA"/>
    <w:rsid w:val="00D239A7"/>
    <w:rsid w:val="00D23F47"/>
    <w:rsid w:val="00D36E71"/>
    <w:rsid w:val="00D37D87"/>
    <w:rsid w:val="00D40B33"/>
    <w:rsid w:val="00D4318F"/>
    <w:rsid w:val="00D438BF"/>
    <w:rsid w:val="00D440F8"/>
    <w:rsid w:val="00D519ED"/>
    <w:rsid w:val="00D546FF"/>
    <w:rsid w:val="00D55AD5"/>
    <w:rsid w:val="00D576CA"/>
    <w:rsid w:val="00D61AF5"/>
    <w:rsid w:val="00D61F85"/>
    <w:rsid w:val="00D652B5"/>
    <w:rsid w:val="00D66155"/>
    <w:rsid w:val="00D67B79"/>
    <w:rsid w:val="00D708B0"/>
    <w:rsid w:val="00D77B1D"/>
    <w:rsid w:val="00D8021F"/>
    <w:rsid w:val="00D80383"/>
    <w:rsid w:val="00D81324"/>
    <w:rsid w:val="00D823C6"/>
    <w:rsid w:val="00D8327F"/>
    <w:rsid w:val="00D860EB"/>
    <w:rsid w:val="00D86CA3"/>
    <w:rsid w:val="00D871CE"/>
    <w:rsid w:val="00D9196D"/>
    <w:rsid w:val="00D92982"/>
    <w:rsid w:val="00DA305E"/>
    <w:rsid w:val="00DA5417"/>
    <w:rsid w:val="00DA56E8"/>
    <w:rsid w:val="00DA72B2"/>
    <w:rsid w:val="00DB0A9F"/>
    <w:rsid w:val="00DB377D"/>
    <w:rsid w:val="00DB3B3C"/>
    <w:rsid w:val="00DC2D36"/>
    <w:rsid w:val="00DC53EF"/>
    <w:rsid w:val="00DD689F"/>
    <w:rsid w:val="00DE5608"/>
    <w:rsid w:val="00DE58D0"/>
    <w:rsid w:val="00DE654F"/>
    <w:rsid w:val="00DF0B6E"/>
    <w:rsid w:val="00DF15E0"/>
    <w:rsid w:val="00DF3356"/>
    <w:rsid w:val="00DF37A0"/>
    <w:rsid w:val="00DF68B7"/>
    <w:rsid w:val="00E0106F"/>
    <w:rsid w:val="00E110E7"/>
    <w:rsid w:val="00E11B20"/>
    <w:rsid w:val="00E142E7"/>
    <w:rsid w:val="00E17FA2"/>
    <w:rsid w:val="00E22330"/>
    <w:rsid w:val="00E2513B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3B75"/>
    <w:rsid w:val="00E54E3B"/>
    <w:rsid w:val="00E57565"/>
    <w:rsid w:val="00E63838"/>
    <w:rsid w:val="00E64434"/>
    <w:rsid w:val="00E6600D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6DCE"/>
    <w:rsid w:val="00EC24D5"/>
    <w:rsid w:val="00EC27C6"/>
    <w:rsid w:val="00EC4207"/>
    <w:rsid w:val="00EC5653"/>
    <w:rsid w:val="00EC71CE"/>
    <w:rsid w:val="00ED1006"/>
    <w:rsid w:val="00ED38C6"/>
    <w:rsid w:val="00ED428F"/>
    <w:rsid w:val="00EE43DF"/>
    <w:rsid w:val="00EF0813"/>
    <w:rsid w:val="00EF18FE"/>
    <w:rsid w:val="00EF21E3"/>
    <w:rsid w:val="00EF5787"/>
    <w:rsid w:val="00EF580D"/>
    <w:rsid w:val="00EF60D0"/>
    <w:rsid w:val="00EF63BE"/>
    <w:rsid w:val="00F0528D"/>
    <w:rsid w:val="00F06C67"/>
    <w:rsid w:val="00F06DFD"/>
    <w:rsid w:val="00F071D1"/>
    <w:rsid w:val="00F07533"/>
    <w:rsid w:val="00F10629"/>
    <w:rsid w:val="00F13D48"/>
    <w:rsid w:val="00F15FA5"/>
    <w:rsid w:val="00F209B7"/>
    <w:rsid w:val="00F2376F"/>
    <w:rsid w:val="00F23A93"/>
    <w:rsid w:val="00F243D8"/>
    <w:rsid w:val="00F27290"/>
    <w:rsid w:val="00F30828"/>
    <w:rsid w:val="00F313D6"/>
    <w:rsid w:val="00F40F0C"/>
    <w:rsid w:val="00F451FF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CA1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F38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E18"/>
    <w:rsid w:val="00FA2BB3"/>
    <w:rsid w:val="00FA44B3"/>
    <w:rsid w:val="00FA4722"/>
    <w:rsid w:val="00FA5E5F"/>
    <w:rsid w:val="00FA620E"/>
    <w:rsid w:val="00FA6B8E"/>
    <w:rsid w:val="00FB4C80"/>
    <w:rsid w:val="00FB5D96"/>
    <w:rsid w:val="00FB6A6A"/>
    <w:rsid w:val="00FC0DF8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10558"/>
  <w15:chartTrackingRefBased/>
  <w15:docId w15:val="{45C1D259-0041-4746-BEC4-C45DFE425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429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842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429B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3E4DB2"/>
    <w:rPr>
      <w:rFonts w:asciiTheme="minorHAnsi" w:eastAsiaTheme="minorHAnsi" w:hAnsiTheme="minorHAnsi" w:cstheme="minorBid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C73458-494C-404F-BA9D-0142C47C3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5AE8F1F-625C-444F-A1E2-4E7E3A7E9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3827</CharactersWithSpaces>
  <SharedDoc>false</SharedDoc>
  <HLinks>
    <vt:vector size="66" baseType="variant">
      <vt:variant>
        <vt:i4>1114172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_Toc46823032</vt:lpwstr>
      </vt:variant>
      <vt:variant>
        <vt:i4>1179708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_Toc46823031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_Toc46823030</vt:lpwstr>
      </vt:variant>
      <vt:variant>
        <vt:i4>1703997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_Toc46823029</vt:lpwstr>
      </vt:variant>
      <vt:variant>
        <vt:i4>1769533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_Toc46823028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_Toc46823027</vt:lpwstr>
      </vt:variant>
      <vt:variant>
        <vt:i4>1376317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_Toc46823026</vt:lpwstr>
      </vt:variant>
      <vt:variant>
        <vt:i4>1441853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_Toc46823025</vt:lpwstr>
      </vt:variant>
      <vt:variant>
        <vt:i4>1507389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_Toc46823024</vt:lpwstr>
      </vt:variant>
      <vt:variant>
        <vt:i4>7667731</vt:i4>
      </vt:variant>
      <vt:variant>
        <vt:i4>3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Xingqin;emre.yavuz@ericsson.com</dc:creator>
  <cp:keywords>3GPP; Ericsson; TDoc</cp:keywords>
  <dc:description/>
  <cp:lastModifiedBy>Emre A. Yavuz</cp:lastModifiedBy>
  <cp:revision>10</cp:revision>
  <cp:lastPrinted>2008-02-01T02:09:00Z</cp:lastPrinted>
  <dcterms:created xsi:type="dcterms:W3CDTF">2021-01-12T10:16:00Z</dcterms:created>
  <dcterms:modified xsi:type="dcterms:W3CDTF">2021-01-15T01:21:00Z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